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B0" w:rsidRDefault="00FE6D95" w:rsidP="00FE6D95">
      <w:pPr>
        <w:pStyle w:val="Bezodstpw"/>
      </w:pPr>
      <w:r>
        <w:t>Osiągnięty przez Gminne Załuski w 2013 roku poziom recyklingu i przygotowania do ponownego użycia następujących frakcji odpadów komunalnych : papier, metale, tworzywo sztuczne i szkło wyniósł 8,53 % , natomiast w 2014 roku 9,12 %.</w:t>
      </w:r>
      <w:bookmarkStart w:id="0" w:name="_GoBack"/>
      <w:bookmarkEnd w:id="0"/>
    </w:p>
    <w:sectPr w:rsidR="00ED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18D"/>
    <w:rsid w:val="00ED2EB0"/>
    <w:rsid w:val="00FB018D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6D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6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m.kretkiewicz</dc:creator>
  <cp:lastModifiedBy>m.kretkiewicz</cp:lastModifiedBy>
  <cp:revision>2</cp:revision>
  <dcterms:created xsi:type="dcterms:W3CDTF">2015-08-19T08:24:00Z</dcterms:created>
  <dcterms:modified xsi:type="dcterms:W3CDTF">2015-08-19T08:29:00Z</dcterms:modified>
</cp:coreProperties>
</file>